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4B1B" w14:textId="199E4360" w:rsidR="004C678B" w:rsidRDefault="004C678B" w:rsidP="004C678B">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14:anchorId="408A68AB" wp14:editId="5FCEBFBB">
            <wp:extent cx="502285" cy="683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285" cy="683895"/>
                    </a:xfrm>
                    <a:prstGeom prst="rect">
                      <a:avLst/>
                    </a:prstGeom>
                    <a:noFill/>
                    <a:ln>
                      <a:noFill/>
                    </a:ln>
                  </pic:spPr>
                </pic:pic>
              </a:graphicData>
            </a:graphic>
          </wp:inline>
        </w:drawing>
      </w:r>
    </w:p>
    <w:p w14:paraId="22F3FC43" w14:textId="77777777" w:rsidR="004C678B" w:rsidRDefault="004C678B" w:rsidP="004C678B">
      <w:pPr>
        <w:tabs>
          <w:tab w:val="left" w:pos="2304"/>
          <w:tab w:val="center" w:pos="4536"/>
        </w:tabs>
        <w:spacing w:before="60" w:after="1680" w:line="240" w:lineRule="auto"/>
        <w:rPr>
          <w:rFonts w:ascii="Times New Roman" w:eastAsia="Times New Roman" w:hAnsi="Times New Roman"/>
          <w:snapToGrid w:val="0"/>
          <w:sz w:val="24"/>
          <w:szCs w:val="24"/>
          <w:lang w:eastAsia="hr-HR"/>
        </w:rPr>
      </w:pPr>
      <w:r>
        <w:rPr>
          <w:rFonts w:ascii="Times New Roman" w:eastAsia="Times New Roman" w:hAnsi="Times New Roman"/>
          <w:snapToGrid w:val="0"/>
          <w:sz w:val="24"/>
          <w:szCs w:val="24"/>
          <w:lang w:eastAsia="hr-HR"/>
        </w:rPr>
        <w:tab/>
      </w:r>
      <w:r>
        <w:rPr>
          <w:rFonts w:ascii="Times New Roman" w:eastAsia="Times New Roman" w:hAnsi="Times New Roman"/>
          <w:snapToGrid w:val="0"/>
          <w:sz w:val="24"/>
          <w:szCs w:val="24"/>
          <w:lang w:eastAsia="hr-HR"/>
        </w:rPr>
        <w:tab/>
        <w:t>VLADA REPUBLIKE HRVATSKE</w:t>
      </w:r>
    </w:p>
    <w:p w14:paraId="05216BB0" w14:textId="77777777" w:rsidR="004C678B" w:rsidRDefault="004C678B" w:rsidP="004C678B">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snapToGrid w:val="0"/>
          <w:sz w:val="24"/>
          <w:szCs w:val="24"/>
          <w:lang w:eastAsia="hr-HR"/>
        </w:rPr>
        <w:tab/>
        <w:t>Zagreb, 24. kolovoza 2022.</w:t>
      </w:r>
    </w:p>
    <w:p w14:paraId="6E2CEE24" w14:textId="77777777" w:rsidR="004C678B" w:rsidRDefault="004C678B" w:rsidP="004C678B">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4CB8C58D" w14:textId="77777777" w:rsidR="004C678B" w:rsidRDefault="004C678B" w:rsidP="004C678B">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Predlagatelj:</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Ministarstvo unutarnjih poslova</w:t>
      </w:r>
    </w:p>
    <w:p w14:paraId="677F9068" w14:textId="77777777" w:rsidR="004C678B" w:rsidRDefault="004C678B" w:rsidP="004C678B">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23D3CBFC" w14:textId="77777777" w:rsidR="004C678B" w:rsidRDefault="004C678B" w:rsidP="004C678B">
      <w:pPr>
        <w:spacing w:after="0" w:line="360" w:lineRule="auto"/>
        <w:ind w:left="2124" w:hanging="212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Pr>
          <w:rFonts w:ascii="Times New Roman" w:eastAsia="Times New Roman" w:hAnsi="Times New Roman"/>
          <w:sz w:val="24"/>
          <w:szCs w:val="24"/>
          <w:lang w:eastAsia="hr-HR"/>
        </w:rPr>
        <w:tab/>
      </w:r>
      <w:r>
        <w:rPr>
          <w:rFonts w:ascii="Times New Roman" w:hAnsi="Times New Roman"/>
          <w:bCs/>
          <w:sz w:val="24"/>
          <w:szCs w:val="24"/>
        </w:rPr>
        <w:t xml:space="preserve">Nacrt prijedloga zakona </w:t>
      </w:r>
      <w:r>
        <w:rPr>
          <w:rFonts w:ascii="Times New Roman" w:hAnsi="Times New Roman"/>
          <w:sz w:val="24"/>
          <w:szCs w:val="24"/>
        </w:rPr>
        <w:t xml:space="preserve">o izmjenama Zakona o javnom okupljanju, </w:t>
      </w:r>
      <w:r>
        <w:rPr>
          <w:rFonts w:ascii="Times New Roman" w:hAnsi="Times New Roman"/>
          <w:bCs/>
          <w:sz w:val="24"/>
          <w:szCs w:val="24"/>
        </w:rPr>
        <w:t>s Nacrtom konačnog prijedloga zakona</w:t>
      </w:r>
    </w:p>
    <w:p w14:paraId="0F455319" w14:textId="77777777" w:rsidR="004C678B" w:rsidRDefault="004C678B" w:rsidP="004C678B">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7191A3AC" w14:textId="77777777" w:rsidR="004C678B" w:rsidRDefault="004C678B" w:rsidP="004C678B">
      <w:pPr>
        <w:spacing w:after="0" w:line="360" w:lineRule="auto"/>
        <w:rPr>
          <w:rFonts w:ascii="Times New Roman" w:eastAsia="Times New Roman" w:hAnsi="Times New Roman"/>
          <w:sz w:val="24"/>
          <w:szCs w:val="24"/>
          <w:lang w:eastAsia="hr-HR"/>
        </w:rPr>
      </w:pPr>
    </w:p>
    <w:p w14:paraId="7B40E329" w14:textId="77777777" w:rsidR="004C678B" w:rsidRDefault="004C678B" w:rsidP="004C678B">
      <w:pPr>
        <w:spacing w:after="0" w:line="360" w:lineRule="auto"/>
        <w:rPr>
          <w:rFonts w:ascii="Times New Roman" w:eastAsia="Times New Roman" w:hAnsi="Times New Roman"/>
          <w:sz w:val="24"/>
          <w:szCs w:val="24"/>
          <w:lang w:eastAsia="hr-HR"/>
        </w:rPr>
      </w:pPr>
    </w:p>
    <w:p w14:paraId="03578878" w14:textId="77777777" w:rsidR="004C678B" w:rsidRDefault="004C678B" w:rsidP="004C678B">
      <w:pPr>
        <w:spacing w:after="0" w:line="240" w:lineRule="auto"/>
        <w:rPr>
          <w:rFonts w:ascii="Times New Roman" w:eastAsia="Times New Roman" w:hAnsi="Times New Roman"/>
          <w:sz w:val="24"/>
          <w:szCs w:val="24"/>
          <w:lang w:eastAsia="hr-HR"/>
        </w:rPr>
      </w:pPr>
    </w:p>
    <w:p w14:paraId="501B1EB6" w14:textId="77777777" w:rsidR="004C678B" w:rsidRDefault="004C678B" w:rsidP="004C678B">
      <w:pPr>
        <w:spacing w:after="0" w:line="240" w:lineRule="auto"/>
        <w:rPr>
          <w:rFonts w:ascii="Times New Roman" w:eastAsia="Times New Roman" w:hAnsi="Times New Roman"/>
          <w:sz w:val="24"/>
          <w:szCs w:val="24"/>
          <w:lang w:eastAsia="hr-HR"/>
        </w:rPr>
      </w:pPr>
    </w:p>
    <w:p w14:paraId="3B761205" w14:textId="77777777" w:rsidR="004C678B" w:rsidRDefault="004C678B" w:rsidP="004C678B">
      <w:pPr>
        <w:spacing w:after="0" w:line="240" w:lineRule="auto"/>
        <w:rPr>
          <w:rFonts w:ascii="Times New Roman" w:eastAsia="Times New Roman" w:hAnsi="Times New Roman"/>
          <w:sz w:val="24"/>
          <w:szCs w:val="24"/>
          <w:lang w:eastAsia="hr-HR"/>
        </w:rPr>
      </w:pPr>
    </w:p>
    <w:p w14:paraId="3B9E24DB" w14:textId="77777777" w:rsidR="004C678B" w:rsidRDefault="004C678B" w:rsidP="004C678B">
      <w:pPr>
        <w:spacing w:after="0" w:line="240" w:lineRule="auto"/>
        <w:rPr>
          <w:rFonts w:ascii="Times New Roman" w:eastAsia="Times New Roman" w:hAnsi="Times New Roman"/>
          <w:sz w:val="24"/>
          <w:szCs w:val="24"/>
          <w:lang w:eastAsia="hr-HR"/>
        </w:rPr>
      </w:pPr>
    </w:p>
    <w:p w14:paraId="3CF8B3A2" w14:textId="77777777" w:rsidR="004C678B" w:rsidRDefault="004C678B" w:rsidP="004C678B">
      <w:pPr>
        <w:spacing w:after="0" w:line="240" w:lineRule="auto"/>
        <w:rPr>
          <w:rFonts w:ascii="Times New Roman" w:eastAsia="Times New Roman" w:hAnsi="Times New Roman"/>
          <w:sz w:val="24"/>
          <w:szCs w:val="24"/>
          <w:lang w:eastAsia="hr-HR"/>
        </w:rPr>
      </w:pPr>
    </w:p>
    <w:p w14:paraId="2C103208" w14:textId="77777777" w:rsidR="004C678B" w:rsidRDefault="004C678B" w:rsidP="004C678B">
      <w:pPr>
        <w:spacing w:after="0" w:line="240" w:lineRule="auto"/>
        <w:rPr>
          <w:rFonts w:ascii="Times New Roman" w:eastAsia="Times New Roman" w:hAnsi="Times New Roman"/>
          <w:sz w:val="24"/>
          <w:szCs w:val="24"/>
          <w:lang w:eastAsia="hr-HR"/>
        </w:rPr>
      </w:pPr>
    </w:p>
    <w:p w14:paraId="045C3121" w14:textId="77777777" w:rsidR="004C678B" w:rsidRDefault="004C678B" w:rsidP="004C678B">
      <w:pPr>
        <w:spacing w:after="0" w:line="240" w:lineRule="auto"/>
        <w:rPr>
          <w:rFonts w:ascii="Times New Roman" w:eastAsia="Times New Roman" w:hAnsi="Times New Roman"/>
          <w:sz w:val="24"/>
          <w:szCs w:val="24"/>
          <w:lang w:eastAsia="hr-HR"/>
        </w:rPr>
      </w:pPr>
    </w:p>
    <w:p w14:paraId="5FD578C2" w14:textId="77777777" w:rsidR="004C678B" w:rsidRDefault="004C678B" w:rsidP="004C678B">
      <w:pPr>
        <w:spacing w:after="0" w:line="240" w:lineRule="auto"/>
        <w:rPr>
          <w:rFonts w:ascii="Times New Roman" w:eastAsia="Times New Roman" w:hAnsi="Times New Roman"/>
          <w:sz w:val="24"/>
          <w:szCs w:val="24"/>
          <w:lang w:eastAsia="hr-HR"/>
        </w:rPr>
      </w:pPr>
    </w:p>
    <w:p w14:paraId="1B86860B" w14:textId="77777777" w:rsidR="004C678B" w:rsidRDefault="004C678B" w:rsidP="004C678B">
      <w:pPr>
        <w:spacing w:after="0" w:line="240" w:lineRule="auto"/>
        <w:rPr>
          <w:rFonts w:ascii="Times New Roman" w:eastAsia="Times New Roman" w:hAnsi="Times New Roman"/>
          <w:sz w:val="24"/>
          <w:szCs w:val="24"/>
          <w:lang w:eastAsia="hr-HR"/>
        </w:rPr>
      </w:pPr>
    </w:p>
    <w:p w14:paraId="12D10620" w14:textId="77777777" w:rsidR="004C678B" w:rsidRDefault="004C678B" w:rsidP="004C678B">
      <w:pPr>
        <w:spacing w:after="0" w:line="240" w:lineRule="auto"/>
        <w:rPr>
          <w:rFonts w:ascii="Times New Roman" w:eastAsia="Times New Roman" w:hAnsi="Times New Roman"/>
          <w:sz w:val="24"/>
          <w:szCs w:val="24"/>
          <w:lang w:eastAsia="hr-HR"/>
        </w:rPr>
      </w:pPr>
    </w:p>
    <w:p w14:paraId="77E4C0F4" w14:textId="77777777" w:rsidR="004C678B" w:rsidRDefault="004C678B" w:rsidP="004C678B">
      <w:pPr>
        <w:spacing w:after="0" w:line="240" w:lineRule="auto"/>
        <w:rPr>
          <w:rFonts w:ascii="Times New Roman" w:eastAsia="Times New Roman" w:hAnsi="Times New Roman"/>
          <w:sz w:val="24"/>
          <w:szCs w:val="24"/>
          <w:lang w:eastAsia="hr-HR"/>
        </w:rPr>
      </w:pPr>
    </w:p>
    <w:p w14:paraId="1DCB4DD9" w14:textId="77777777" w:rsidR="004C678B" w:rsidRDefault="004C678B" w:rsidP="004C678B">
      <w:pPr>
        <w:spacing w:after="0" w:line="240" w:lineRule="auto"/>
        <w:rPr>
          <w:rFonts w:ascii="Times New Roman" w:eastAsia="Times New Roman" w:hAnsi="Times New Roman"/>
          <w:sz w:val="24"/>
          <w:szCs w:val="24"/>
          <w:lang w:eastAsia="hr-HR"/>
        </w:rPr>
      </w:pPr>
    </w:p>
    <w:p w14:paraId="1B764564" w14:textId="77777777" w:rsidR="004C678B" w:rsidRDefault="004C678B" w:rsidP="004C678B">
      <w:pPr>
        <w:spacing w:after="0" w:line="240" w:lineRule="auto"/>
        <w:rPr>
          <w:rFonts w:ascii="Times New Roman" w:eastAsia="Times New Roman" w:hAnsi="Times New Roman"/>
          <w:sz w:val="24"/>
          <w:szCs w:val="24"/>
          <w:lang w:eastAsia="hr-HR"/>
        </w:rPr>
      </w:pPr>
    </w:p>
    <w:p w14:paraId="2350D2B7" w14:textId="77777777" w:rsidR="004C678B" w:rsidRDefault="004C678B" w:rsidP="004C678B">
      <w:pPr>
        <w:spacing w:after="0" w:line="240" w:lineRule="auto"/>
        <w:rPr>
          <w:rFonts w:ascii="Times New Roman" w:eastAsia="Times New Roman" w:hAnsi="Times New Roman"/>
          <w:sz w:val="24"/>
          <w:szCs w:val="24"/>
          <w:lang w:eastAsia="hr-HR"/>
        </w:rPr>
      </w:pPr>
    </w:p>
    <w:p w14:paraId="6EB07199" w14:textId="77777777" w:rsidR="004C678B" w:rsidRDefault="004C678B" w:rsidP="004C678B">
      <w:pPr>
        <w:spacing w:after="0" w:line="240" w:lineRule="auto"/>
        <w:rPr>
          <w:rFonts w:ascii="Times New Roman" w:eastAsia="Times New Roman" w:hAnsi="Times New Roman"/>
          <w:sz w:val="24"/>
          <w:szCs w:val="24"/>
          <w:lang w:eastAsia="hr-HR"/>
        </w:rPr>
      </w:pPr>
    </w:p>
    <w:p w14:paraId="0202E07D" w14:textId="77777777" w:rsidR="004C678B" w:rsidRDefault="004C678B" w:rsidP="004C678B">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___________________________________________________________________________</w:t>
      </w:r>
    </w:p>
    <w:p w14:paraId="436AD016" w14:textId="77777777" w:rsidR="004C678B" w:rsidRDefault="004C678B" w:rsidP="004C678B">
      <w:pPr>
        <w:spacing w:after="0" w:line="240" w:lineRule="auto"/>
        <w:jc w:val="center"/>
        <w:rPr>
          <w:rFonts w:ascii="Times New Roman" w:eastAsia="Times New Roman" w:hAnsi="Times New Roman"/>
          <w:spacing w:val="20"/>
        </w:rPr>
      </w:pPr>
      <w:r>
        <w:rPr>
          <w:rFonts w:ascii="Times New Roman" w:eastAsia="Times New Roman" w:hAnsi="Times New Roman"/>
          <w:spacing w:val="20"/>
        </w:rPr>
        <w:t>Banski dvori | Trg Sv. Marka 2 | 10000 Zagreb | tel. 01 4569 222 | vlada.gov.hr</w:t>
      </w:r>
    </w:p>
    <w:p w14:paraId="73BDAA11" w14:textId="77777777" w:rsidR="004C678B" w:rsidRDefault="004C678B" w:rsidP="004C678B">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4E32495B" w14:textId="77777777" w:rsidR="004C678B" w:rsidRDefault="004C678B" w:rsidP="004C678B">
      <w:pPr>
        <w:widowControl w:val="0"/>
        <w:suppressAutoHyphens/>
        <w:jc w:val="center"/>
        <w:rPr>
          <w:rFonts w:ascii="Times New Roman" w:hAnsi="Times New Roman"/>
          <w:b/>
          <w:snapToGrid w:val="0"/>
          <w:spacing w:val="-3"/>
          <w:sz w:val="24"/>
          <w:szCs w:val="24"/>
        </w:rPr>
      </w:pPr>
    </w:p>
    <w:p w14:paraId="7A351992" w14:textId="77777777" w:rsidR="004C678B" w:rsidRDefault="004C678B" w:rsidP="004C678B">
      <w:pPr>
        <w:widowControl w:val="0"/>
        <w:suppressAutoHyphens/>
        <w:jc w:val="center"/>
        <w:rPr>
          <w:rFonts w:ascii="Times New Roman" w:hAnsi="Times New Roman"/>
          <w:b/>
          <w:snapToGrid w:val="0"/>
          <w:spacing w:val="-3"/>
          <w:sz w:val="24"/>
          <w:szCs w:val="24"/>
        </w:rPr>
      </w:pPr>
    </w:p>
    <w:p w14:paraId="6222FD5C" w14:textId="77777777" w:rsidR="004C678B" w:rsidRDefault="004C678B" w:rsidP="004C678B">
      <w:pPr>
        <w:widowControl w:val="0"/>
        <w:suppressAutoHyphens/>
        <w:jc w:val="center"/>
        <w:rPr>
          <w:rFonts w:ascii="Times New Roman" w:hAnsi="Times New Roman"/>
          <w:b/>
          <w:snapToGrid w:val="0"/>
          <w:spacing w:val="-3"/>
          <w:sz w:val="24"/>
          <w:szCs w:val="24"/>
        </w:rPr>
      </w:pPr>
    </w:p>
    <w:p w14:paraId="735E8E0E" w14:textId="77777777" w:rsidR="004C678B" w:rsidRDefault="004C678B" w:rsidP="004C678B">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NACRT </w:t>
      </w:r>
    </w:p>
    <w:p w14:paraId="0D7CB4E9" w14:textId="77777777" w:rsidR="004C678B" w:rsidRDefault="004C678B" w:rsidP="004C678B">
      <w:pPr>
        <w:rPr>
          <w:rFonts w:ascii="Times New Roman" w:hAnsi="Times New Roman"/>
          <w:b/>
          <w:sz w:val="24"/>
          <w:szCs w:val="24"/>
        </w:rPr>
      </w:pPr>
    </w:p>
    <w:p w14:paraId="04351202" w14:textId="77777777" w:rsidR="004C678B" w:rsidRDefault="004C678B" w:rsidP="004C678B">
      <w:pPr>
        <w:rPr>
          <w:rFonts w:ascii="Times New Roman" w:hAnsi="Times New Roman"/>
          <w:b/>
          <w:sz w:val="24"/>
          <w:szCs w:val="24"/>
        </w:rPr>
      </w:pPr>
    </w:p>
    <w:p w14:paraId="03009585" w14:textId="77777777" w:rsidR="004C678B" w:rsidRDefault="004C678B" w:rsidP="004C678B">
      <w:pPr>
        <w:rPr>
          <w:rFonts w:ascii="Times New Roman" w:hAnsi="Times New Roman"/>
          <w:b/>
          <w:sz w:val="24"/>
          <w:szCs w:val="24"/>
        </w:rPr>
      </w:pPr>
    </w:p>
    <w:p w14:paraId="4874CB09" w14:textId="77777777" w:rsidR="004C678B" w:rsidRDefault="004C678B" w:rsidP="004C678B">
      <w:pPr>
        <w:rPr>
          <w:rFonts w:ascii="Times New Roman" w:hAnsi="Times New Roman"/>
          <w:b/>
          <w:sz w:val="24"/>
          <w:szCs w:val="24"/>
        </w:rPr>
      </w:pPr>
    </w:p>
    <w:p w14:paraId="439DE932" w14:textId="77777777" w:rsidR="004C678B" w:rsidRDefault="004C678B" w:rsidP="004C678B">
      <w:pPr>
        <w:rPr>
          <w:rFonts w:ascii="Times New Roman" w:hAnsi="Times New Roman"/>
          <w:b/>
          <w:sz w:val="24"/>
          <w:szCs w:val="24"/>
        </w:rPr>
      </w:pPr>
    </w:p>
    <w:p w14:paraId="1C07F43D" w14:textId="77777777" w:rsidR="004C678B" w:rsidRDefault="004C678B" w:rsidP="004C678B">
      <w:pPr>
        <w:jc w:val="center"/>
        <w:rPr>
          <w:rFonts w:ascii="Times New Roman" w:hAnsi="Times New Roman"/>
          <w:b/>
          <w:sz w:val="24"/>
          <w:szCs w:val="24"/>
        </w:rPr>
      </w:pPr>
      <w:r>
        <w:rPr>
          <w:rFonts w:ascii="Times New Roman" w:hAnsi="Times New Roman"/>
          <w:b/>
          <w:sz w:val="24"/>
          <w:szCs w:val="24"/>
        </w:rPr>
        <w:t xml:space="preserve">PRIJEDLOG ZAKONA O IZMJENAMA </w:t>
      </w:r>
    </w:p>
    <w:p w14:paraId="7831902A" w14:textId="77777777" w:rsidR="004C678B" w:rsidRDefault="004C678B" w:rsidP="004C678B">
      <w:pPr>
        <w:jc w:val="center"/>
        <w:rPr>
          <w:rFonts w:ascii="Times New Roman" w:hAnsi="Times New Roman"/>
          <w:b/>
          <w:sz w:val="24"/>
          <w:szCs w:val="24"/>
        </w:rPr>
      </w:pPr>
      <w:r>
        <w:rPr>
          <w:rFonts w:ascii="Times New Roman" w:hAnsi="Times New Roman"/>
          <w:b/>
          <w:sz w:val="24"/>
          <w:szCs w:val="24"/>
        </w:rPr>
        <w:t>ZAKONA O JAVNOM OKUPLJANJU, S KONAČNIM PRIJEDLOGOM ZAKONA</w:t>
      </w:r>
    </w:p>
    <w:p w14:paraId="20748A74" w14:textId="77777777" w:rsidR="004C678B" w:rsidRDefault="004C678B" w:rsidP="004C678B">
      <w:pPr>
        <w:jc w:val="center"/>
        <w:rPr>
          <w:rFonts w:ascii="Times New Roman" w:hAnsi="Times New Roman"/>
          <w:b/>
          <w:sz w:val="24"/>
          <w:szCs w:val="24"/>
        </w:rPr>
      </w:pPr>
    </w:p>
    <w:p w14:paraId="31F04CE6" w14:textId="77777777" w:rsidR="004C678B" w:rsidRDefault="004C678B" w:rsidP="004C678B">
      <w:pPr>
        <w:jc w:val="center"/>
        <w:rPr>
          <w:rFonts w:ascii="Times New Roman" w:hAnsi="Times New Roman"/>
          <w:b/>
          <w:sz w:val="24"/>
          <w:szCs w:val="24"/>
        </w:rPr>
      </w:pPr>
    </w:p>
    <w:p w14:paraId="6AC2D557" w14:textId="77777777" w:rsidR="004C678B" w:rsidRDefault="004C678B" w:rsidP="004C678B">
      <w:pPr>
        <w:jc w:val="center"/>
        <w:rPr>
          <w:rFonts w:ascii="Times New Roman" w:hAnsi="Times New Roman"/>
          <w:b/>
          <w:sz w:val="24"/>
          <w:szCs w:val="24"/>
        </w:rPr>
      </w:pPr>
    </w:p>
    <w:p w14:paraId="4F7F56E0" w14:textId="77777777" w:rsidR="004C678B" w:rsidRDefault="004C678B" w:rsidP="004C678B">
      <w:pPr>
        <w:jc w:val="center"/>
        <w:rPr>
          <w:rFonts w:ascii="Times New Roman" w:hAnsi="Times New Roman"/>
          <w:b/>
          <w:sz w:val="24"/>
          <w:szCs w:val="24"/>
        </w:rPr>
      </w:pPr>
    </w:p>
    <w:p w14:paraId="6334BB45" w14:textId="77777777" w:rsidR="004C678B" w:rsidRDefault="004C678B" w:rsidP="004C678B">
      <w:pPr>
        <w:jc w:val="center"/>
        <w:rPr>
          <w:rFonts w:ascii="Times New Roman" w:hAnsi="Times New Roman"/>
          <w:b/>
          <w:sz w:val="24"/>
          <w:szCs w:val="24"/>
        </w:rPr>
      </w:pPr>
    </w:p>
    <w:p w14:paraId="7901357B" w14:textId="77777777" w:rsidR="004C678B" w:rsidRDefault="004C678B" w:rsidP="004C678B">
      <w:pPr>
        <w:jc w:val="center"/>
        <w:rPr>
          <w:rFonts w:ascii="Times New Roman" w:hAnsi="Times New Roman"/>
          <w:b/>
          <w:sz w:val="24"/>
          <w:szCs w:val="24"/>
        </w:rPr>
      </w:pPr>
    </w:p>
    <w:p w14:paraId="3E6DB3B5" w14:textId="77777777" w:rsidR="004C678B" w:rsidRDefault="004C678B" w:rsidP="004C678B">
      <w:pPr>
        <w:jc w:val="center"/>
        <w:rPr>
          <w:rFonts w:ascii="Times New Roman" w:hAnsi="Times New Roman"/>
          <w:b/>
          <w:sz w:val="24"/>
          <w:szCs w:val="24"/>
        </w:rPr>
      </w:pPr>
    </w:p>
    <w:p w14:paraId="119402B2" w14:textId="77777777" w:rsidR="004C678B" w:rsidRDefault="004C678B" w:rsidP="004C678B">
      <w:pPr>
        <w:jc w:val="center"/>
        <w:rPr>
          <w:rFonts w:ascii="Times New Roman" w:hAnsi="Times New Roman"/>
          <w:b/>
          <w:sz w:val="24"/>
          <w:szCs w:val="24"/>
        </w:rPr>
      </w:pPr>
    </w:p>
    <w:p w14:paraId="76381544" w14:textId="77777777" w:rsidR="004C678B" w:rsidRDefault="004C678B" w:rsidP="004C678B">
      <w:pPr>
        <w:jc w:val="center"/>
        <w:rPr>
          <w:rFonts w:ascii="Times New Roman" w:hAnsi="Times New Roman"/>
          <w:b/>
          <w:sz w:val="24"/>
          <w:szCs w:val="24"/>
        </w:rPr>
      </w:pPr>
    </w:p>
    <w:p w14:paraId="6094D128" w14:textId="77777777" w:rsidR="004C678B" w:rsidRDefault="004C678B" w:rsidP="004C678B">
      <w:pPr>
        <w:jc w:val="center"/>
        <w:rPr>
          <w:rFonts w:ascii="Times New Roman" w:hAnsi="Times New Roman"/>
          <w:b/>
          <w:sz w:val="24"/>
          <w:szCs w:val="24"/>
        </w:rPr>
      </w:pPr>
    </w:p>
    <w:p w14:paraId="4828C452" w14:textId="77777777" w:rsidR="004C678B" w:rsidRDefault="004C678B" w:rsidP="004C678B">
      <w:pPr>
        <w:jc w:val="center"/>
        <w:rPr>
          <w:rFonts w:ascii="Times New Roman" w:hAnsi="Times New Roman"/>
          <w:b/>
          <w:sz w:val="24"/>
          <w:szCs w:val="24"/>
        </w:rPr>
      </w:pPr>
    </w:p>
    <w:p w14:paraId="5F0060FE" w14:textId="77777777" w:rsidR="004C678B" w:rsidRDefault="004C678B" w:rsidP="004C678B">
      <w:pPr>
        <w:pBdr>
          <w:bottom w:val="single" w:sz="12" w:space="1" w:color="auto"/>
        </w:pBdr>
        <w:jc w:val="center"/>
        <w:rPr>
          <w:rFonts w:ascii="Times New Roman" w:hAnsi="Times New Roman"/>
          <w:b/>
          <w:sz w:val="24"/>
          <w:szCs w:val="24"/>
        </w:rPr>
      </w:pPr>
    </w:p>
    <w:p w14:paraId="2C95DCFF" w14:textId="77777777" w:rsidR="004C678B" w:rsidRDefault="004C678B" w:rsidP="004C678B">
      <w:pPr>
        <w:jc w:val="center"/>
        <w:rPr>
          <w:rFonts w:ascii="Times New Roman" w:hAnsi="Times New Roman"/>
          <w:b/>
          <w:sz w:val="24"/>
          <w:szCs w:val="24"/>
        </w:rPr>
      </w:pPr>
      <w:r>
        <w:rPr>
          <w:rFonts w:ascii="Times New Roman" w:hAnsi="Times New Roman"/>
          <w:b/>
          <w:sz w:val="24"/>
          <w:szCs w:val="24"/>
        </w:rPr>
        <w:t>Zagreb,  kolovoz 2022.</w:t>
      </w:r>
    </w:p>
    <w:p w14:paraId="0C4BEB9F" w14:textId="77777777" w:rsidR="004C678B" w:rsidRDefault="004C678B" w:rsidP="004C678B">
      <w:pPr>
        <w:jc w:val="center"/>
        <w:rPr>
          <w:rFonts w:ascii="Times New Roman" w:hAnsi="Times New Roman"/>
          <w:b/>
          <w:sz w:val="24"/>
          <w:szCs w:val="24"/>
        </w:rPr>
      </w:pPr>
    </w:p>
    <w:p w14:paraId="579AE317" w14:textId="77777777" w:rsidR="004C678B" w:rsidRDefault="004C678B" w:rsidP="004C678B">
      <w:pPr>
        <w:jc w:val="center"/>
        <w:rPr>
          <w:rFonts w:ascii="Times New Roman" w:hAnsi="Times New Roman"/>
          <w:b/>
          <w:sz w:val="24"/>
          <w:szCs w:val="24"/>
        </w:rPr>
      </w:pPr>
    </w:p>
    <w:p w14:paraId="6C06C943" w14:textId="77777777" w:rsidR="004C678B" w:rsidRDefault="004C678B" w:rsidP="004C678B">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w:t>
      </w:r>
    </w:p>
    <w:p w14:paraId="5B63FC5C" w14:textId="77777777" w:rsidR="004C678B" w:rsidRDefault="004C678B" w:rsidP="004C678B">
      <w:pPr>
        <w:spacing w:after="0" w:line="240" w:lineRule="auto"/>
        <w:jc w:val="center"/>
        <w:rPr>
          <w:rFonts w:ascii="Times New Roman" w:hAnsi="Times New Roman"/>
          <w:b/>
          <w:sz w:val="24"/>
          <w:szCs w:val="24"/>
        </w:rPr>
      </w:pPr>
      <w:r>
        <w:rPr>
          <w:rFonts w:ascii="Times New Roman" w:hAnsi="Times New Roman"/>
          <w:b/>
          <w:sz w:val="24"/>
          <w:szCs w:val="24"/>
        </w:rPr>
        <w:t>ZAKONA O JAVNOM OKUPLJANJU</w:t>
      </w:r>
    </w:p>
    <w:p w14:paraId="25D53A5A" w14:textId="77777777" w:rsidR="004C678B" w:rsidRDefault="004C678B" w:rsidP="004C678B">
      <w:pPr>
        <w:spacing w:after="0" w:line="240" w:lineRule="auto"/>
        <w:jc w:val="center"/>
        <w:rPr>
          <w:rFonts w:ascii="Times New Roman" w:hAnsi="Times New Roman"/>
          <w:b/>
          <w:sz w:val="24"/>
          <w:szCs w:val="24"/>
        </w:rPr>
      </w:pPr>
    </w:p>
    <w:p w14:paraId="002C5BE0" w14:textId="77777777" w:rsidR="004C678B" w:rsidRDefault="004C678B" w:rsidP="004C678B">
      <w:pPr>
        <w:spacing w:after="0" w:line="240" w:lineRule="auto"/>
        <w:jc w:val="center"/>
        <w:rPr>
          <w:rFonts w:ascii="Times New Roman" w:hAnsi="Times New Roman"/>
          <w:b/>
          <w:sz w:val="24"/>
          <w:szCs w:val="24"/>
        </w:rPr>
      </w:pPr>
    </w:p>
    <w:p w14:paraId="40CD574C" w14:textId="77777777" w:rsidR="004C678B" w:rsidRDefault="004C678B" w:rsidP="004C678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t>USTAVNA OSNOVA ZA DONOŠENJE ZAKONA</w:t>
      </w:r>
    </w:p>
    <w:p w14:paraId="209ADDEC" w14:textId="77777777" w:rsidR="004C678B" w:rsidRDefault="004C678B" w:rsidP="004C678B">
      <w:pPr>
        <w:spacing w:after="0" w:line="240" w:lineRule="auto"/>
        <w:jc w:val="both"/>
        <w:rPr>
          <w:rFonts w:ascii="Times New Roman" w:eastAsia="Times New Roman" w:hAnsi="Times New Roman"/>
          <w:b/>
          <w:sz w:val="24"/>
          <w:szCs w:val="24"/>
          <w:lang w:eastAsia="hr-HR"/>
        </w:rPr>
      </w:pPr>
    </w:p>
    <w:p w14:paraId="70406A64"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723E7F5A"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62A897CE" w14:textId="77777777" w:rsidR="004C678B" w:rsidRDefault="004C678B" w:rsidP="004C678B">
      <w:pPr>
        <w:spacing w:after="0" w:line="240" w:lineRule="auto"/>
        <w:ind w:left="705" w:hanging="705"/>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sz w:val="24"/>
          <w:szCs w:val="24"/>
          <w:lang w:eastAsia="hr-HR"/>
        </w:rPr>
        <w:tab/>
      </w:r>
      <w:r>
        <w:rPr>
          <w:rFonts w:ascii="Times New Roman" w:eastAsia="Times New Roman" w:hAnsi="Times New Roman"/>
          <w:b/>
          <w:sz w:val="24"/>
          <w:szCs w:val="24"/>
          <w:lang w:eastAsia="hr-HR"/>
        </w:rPr>
        <w:t>OCJENA STANJA I OSNOVNA PITANJA KOJA SE TREBAJU UREDITI ZAKONOM TE POSLJEDICE KOJE ĆE DONOŠENJEM ZAKONA PROISTEĆI</w:t>
      </w:r>
    </w:p>
    <w:p w14:paraId="78D49A44" w14:textId="77777777" w:rsidR="004C678B" w:rsidRDefault="004C678B" w:rsidP="004C678B">
      <w:pPr>
        <w:spacing w:after="0" w:line="240" w:lineRule="auto"/>
        <w:jc w:val="both"/>
        <w:rPr>
          <w:rFonts w:ascii="Times New Roman" w:eastAsia="Times New Roman" w:hAnsi="Times New Roman"/>
          <w:b/>
          <w:sz w:val="24"/>
          <w:szCs w:val="24"/>
          <w:lang w:eastAsia="hr-HR"/>
        </w:rPr>
      </w:pPr>
    </w:p>
    <w:p w14:paraId="0F2F1A24" w14:textId="77777777" w:rsidR="004C678B" w:rsidRDefault="004C678B" w:rsidP="004C678B">
      <w:pPr>
        <w:pStyle w:val="NoSpacing"/>
        <w:ind w:firstLine="705"/>
        <w:jc w:val="both"/>
        <w:rPr>
          <w:rFonts w:ascii="Times New Roman" w:hAnsi="Times New Roman"/>
          <w:sz w:val="24"/>
          <w:szCs w:val="24"/>
        </w:rPr>
      </w:pPr>
      <w:r>
        <w:rPr>
          <w:rFonts w:ascii="Times New Roman" w:hAnsi="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1D0A9F3D" w14:textId="77777777" w:rsidR="004C678B" w:rsidRDefault="004C678B" w:rsidP="004C678B">
      <w:pPr>
        <w:pStyle w:val="NoSpacing"/>
        <w:ind w:firstLine="708"/>
        <w:jc w:val="both"/>
        <w:rPr>
          <w:rFonts w:ascii="Times New Roman" w:hAnsi="Times New Roman"/>
          <w:sz w:val="24"/>
          <w:szCs w:val="24"/>
        </w:rPr>
      </w:pPr>
    </w:p>
    <w:p w14:paraId="3B8B9790"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23. prosinca 2020. donijela Nacionalni plan zamjene hrvatske kune eurom („Narodne novine“, broj 146/20.),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75425630"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0CF15857" w14:textId="77777777" w:rsidR="004C678B" w:rsidRDefault="004C678B" w:rsidP="004C678B">
      <w:pPr>
        <w:pStyle w:val="NoSpacing"/>
        <w:ind w:firstLine="708"/>
        <w:jc w:val="both"/>
        <w:rPr>
          <w:rFonts w:ascii="Times New Roman" w:hAnsi="Times New Roman"/>
          <w:sz w:val="24"/>
          <w:szCs w:val="24"/>
        </w:rPr>
      </w:pPr>
      <w:r>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je izmijeniti niz zakona i podzakonskih propisa koji sadržavaju odredbe povezane s kunom. </w:t>
      </w:r>
    </w:p>
    <w:p w14:paraId="21D6C079"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46A2A4A5"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Važeći Zakon o javnom okupljanju („Narodne novine“, br. 128/99., 90/05., 139/05., 150/05., 82/11. – Odluka Ustavnog suda Republike Hrvatske i 78/12.) sadrži prekršajne odredbe kojima je propisano sankcioniranje pravnih i fizičkih osoba za ponašanja suprotna odredbama toga Zakona. Kao prekršajne sankcije propisane su novčane kazne, iznos kojih je izražen u kunama.</w:t>
      </w:r>
    </w:p>
    <w:p w14:paraId="68931ABE"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6E75CBD4"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 službene valute te nesmetanom i učinkovitom postupanju svih tijela uključenih u procesuiranje prekršaja utvrđenih Zakonom o javnom okupljanju, potrebno je u ovom Zakonu zamijeniti iznose novčanih kazni izraženih u kunama tako da budu izraženi u eurima.</w:t>
      </w:r>
    </w:p>
    <w:p w14:paraId="381977EE"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441ABF4D"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5129BEA5"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49839955" w14:textId="77777777" w:rsidR="004C678B" w:rsidRDefault="004C678B" w:rsidP="004C678B">
      <w:pPr>
        <w:spacing w:after="0" w:line="240" w:lineRule="auto"/>
        <w:ind w:firstLine="708"/>
        <w:jc w:val="both"/>
        <w:rPr>
          <w:rFonts w:ascii="Times New Roman" w:eastAsia="Times New Roman" w:hAnsi="Times New Roman"/>
          <w:sz w:val="24"/>
          <w:szCs w:val="24"/>
          <w:lang w:eastAsia="hr-HR"/>
        </w:rPr>
      </w:pPr>
    </w:p>
    <w:p w14:paraId="589E201A" w14:textId="77777777" w:rsidR="004C678B" w:rsidRDefault="004C678B" w:rsidP="004C678B">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45427790" w14:textId="77777777" w:rsidR="004C678B" w:rsidRDefault="004C678B" w:rsidP="004C678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III.</w:t>
      </w:r>
      <w:r>
        <w:rPr>
          <w:rFonts w:ascii="Times New Roman" w:eastAsia="Times New Roman" w:hAnsi="Times New Roman"/>
          <w:b/>
          <w:sz w:val="24"/>
          <w:szCs w:val="24"/>
          <w:lang w:eastAsia="hr-HR"/>
        </w:rPr>
        <w:tab/>
        <w:t>OCJENA POTREBNIH SREDSTAVA ZA PROVEDBU ZAKONA</w:t>
      </w:r>
    </w:p>
    <w:p w14:paraId="21F19B4B" w14:textId="77777777" w:rsidR="004C678B" w:rsidRDefault="004C678B" w:rsidP="004C678B">
      <w:pPr>
        <w:spacing w:before="100" w:beforeAutospacing="1" w:after="100" w:afterAutospacing="1"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4CDF46C4" w14:textId="77777777" w:rsidR="004C678B" w:rsidRDefault="004C678B" w:rsidP="004C678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hAnsi="Times New Roman"/>
          <w:b/>
          <w:sz w:val="24"/>
          <w:szCs w:val="24"/>
        </w:rPr>
        <w:t xml:space="preserve">IV. </w:t>
      </w:r>
      <w:r>
        <w:rPr>
          <w:rFonts w:ascii="Times New Roman" w:hAnsi="Times New Roman"/>
          <w:b/>
          <w:sz w:val="24"/>
          <w:szCs w:val="24"/>
        </w:rPr>
        <w:tab/>
        <w:t xml:space="preserve">PRIJEDLOG ZA DONOŠENJE ZAKONA PO HITNOM POSTUPKU </w:t>
      </w:r>
    </w:p>
    <w:p w14:paraId="2CAAA1B9" w14:textId="77777777" w:rsidR="004C678B" w:rsidRDefault="004C678B" w:rsidP="004C678B">
      <w:pPr>
        <w:spacing w:line="240" w:lineRule="auto"/>
        <w:ind w:firstLine="709"/>
        <w:jc w:val="both"/>
        <w:rPr>
          <w:rFonts w:ascii="Times New Roman" w:hAnsi="Times New Roman"/>
          <w:sz w:val="24"/>
          <w:szCs w:val="24"/>
        </w:rPr>
      </w:pPr>
      <w:r>
        <w:rPr>
          <w:rFonts w:ascii="Times New Roman" w:hAnsi="Times New Roman"/>
          <w:sz w:val="24"/>
          <w:szCs w:val="24"/>
        </w:rPr>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opravdani razlozi.</w:t>
      </w:r>
    </w:p>
    <w:p w14:paraId="290B0BDA" w14:textId="77777777" w:rsidR="004C678B" w:rsidRDefault="004C678B" w:rsidP="004C678B">
      <w:pPr>
        <w:spacing w:line="240" w:lineRule="auto"/>
        <w:ind w:firstLine="709"/>
        <w:jc w:val="both"/>
        <w:rPr>
          <w:rFonts w:ascii="Times New Roman" w:hAnsi="Times New Roman"/>
          <w:sz w:val="24"/>
          <w:szCs w:val="24"/>
        </w:rPr>
      </w:pPr>
      <w:r>
        <w:rPr>
          <w:rFonts w:ascii="Times New Roman" w:hAnsi="Times New Roman"/>
          <w:sz w:val="24"/>
          <w:szCs w:val="24"/>
        </w:rPr>
        <w:t xml:space="preserve">S obzirom na to da je </w:t>
      </w:r>
      <w:r>
        <w:rPr>
          <w:rFonts w:ascii="Times New Roman" w:eastAsia="Times New Roman" w:hAnsi="Times New Roman"/>
          <w:sz w:val="24"/>
          <w:szCs w:val="24"/>
          <w:lang w:eastAsia="hr-HR"/>
        </w:rPr>
        <w:t>Vlada Republike Hrvatske donijela Nacionalni plan zamjene hrvatske kune eurom,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službene valute.</w:t>
      </w:r>
    </w:p>
    <w:p w14:paraId="27D27546"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FE9D86B"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920607A"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A221FD5"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A2BFD5B"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4A350C5"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5E5EB3"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763B74B"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77B8FE9"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A4CCB6A"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F247F52"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6353027"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18506F5"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768C716"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9AA67EB"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9615C71" w14:textId="77777777" w:rsidR="004C678B" w:rsidRDefault="004C678B" w:rsidP="004C678B">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7242C1F" w14:textId="77777777" w:rsidR="004C678B" w:rsidRDefault="004C678B" w:rsidP="004C678B">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KONAČNI PRIJEDLOG ZAKONA O IZMJENAMA </w:t>
      </w:r>
    </w:p>
    <w:p w14:paraId="71BD8FA1" w14:textId="77777777" w:rsidR="004C678B" w:rsidRDefault="004C678B" w:rsidP="004C678B">
      <w:pPr>
        <w:spacing w:after="0" w:line="240" w:lineRule="auto"/>
        <w:jc w:val="center"/>
        <w:rPr>
          <w:rFonts w:ascii="Times New Roman" w:hAnsi="Times New Roman"/>
          <w:b/>
          <w:sz w:val="24"/>
          <w:szCs w:val="24"/>
        </w:rPr>
      </w:pPr>
      <w:r>
        <w:rPr>
          <w:rFonts w:ascii="Times New Roman" w:hAnsi="Times New Roman"/>
          <w:b/>
          <w:sz w:val="24"/>
          <w:szCs w:val="24"/>
          <w:lang w:eastAsia="hr-HR"/>
        </w:rPr>
        <w:t xml:space="preserve">ZAKONA O </w:t>
      </w:r>
      <w:r>
        <w:rPr>
          <w:rFonts w:ascii="Times New Roman" w:hAnsi="Times New Roman"/>
          <w:b/>
          <w:sz w:val="24"/>
          <w:szCs w:val="24"/>
        </w:rPr>
        <w:t>JAVNOM OKUPLJANJU</w:t>
      </w:r>
    </w:p>
    <w:p w14:paraId="103C02AF" w14:textId="77777777" w:rsidR="004C678B" w:rsidRDefault="004C678B" w:rsidP="004C678B">
      <w:pPr>
        <w:pStyle w:val="NoSpacing"/>
        <w:jc w:val="center"/>
        <w:rPr>
          <w:rFonts w:ascii="Times New Roman" w:eastAsia="Times New Roman" w:hAnsi="Times New Roman"/>
          <w:b/>
          <w:sz w:val="24"/>
          <w:szCs w:val="24"/>
          <w:lang w:eastAsia="hr-HR"/>
        </w:rPr>
      </w:pPr>
    </w:p>
    <w:p w14:paraId="693FBC54" w14:textId="77777777" w:rsidR="004C678B" w:rsidRDefault="004C678B" w:rsidP="004C678B">
      <w:pPr>
        <w:spacing w:after="0" w:line="240" w:lineRule="auto"/>
        <w:jc w:val="center"/>
        <w:rPr>
          <w:rFonts w:ascii="Times New Roman" w:eastAsia="Times New Roman" w:hAnsi="Times New Roman"/>
          <w:b/>
          <w:sz w:val="24"/>
          <w:szCs w:val="24"/>
          <w:lang w:eastAsia="hr-HR"/>
        </w:rPr>
      </w:pPr>
    </w:p>
    <w:p w14:paraId="4D28CAAA" w14:textId="77777777" w:rsidR="004C678B" w:rsidRDefault="004C678B" w:rsidP="004C678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30F3C808" w14:textId="77777777" w:rsidR="004C678B" w:rsidRDefault="004C678B" w:rsidP="004C678B">
      <w:pPr>
        <w:spacing w:after="0" w:line="240" w:lineRule="auto"/>
        <w:rPr>
          <w:rFonts w:ascii="Times New Roman" w:eastAsia="Times New Roman" w:hAnsi="Times New Roman"/>
          <w:b/>
          <w:sz w:val="24"/>
          <w:szCs w:val="24"/>
          <w:lang w:eastAsia="hr-HR"/>
        </w:rPr>
      </w:pPr>
    </w:p>
    <w:p w14:paraId="134DA071" w14:textId="77777777" w:rsidR="004C678B" w:rsidRDefault="004C678B" w:rsidP="004C678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Zakonu o javnom okupljanju („Narodne novine“, br. 128/99., 90/05., 139/05., 150/05., 82/11. – Odluka Ustavnog suda Republike Hrvatske i 78/12.) naziv poglavlja „V. KAZNENE ODREDBE“ mijenja se i glasi: „V. PREKRŠAJNE ODREDBE“.</w:t>
      </w:r>
    </w:p>
    <w:p w14:paraId="2410D81C"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353F6178" w14:textId="77777777" w:rsidR="004C678B" w:rsidRDefault="004C678B" w:rsidP="004C678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5B8B1461"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0199BAA3" w14:textId="77777777" w:rsidR="004C678B" w:rsidRDefault="004C678B" w:rsidP="004C678B">
      <w:pPr>
        <w:spacing w:after="0" w:line="240" w:lineRule="auto"/>
        <w:ind w:firstLine="708"/>
        <w:jc w:val="both"/>
        <w:rPr>
          <w:rFonts w:ascii="Minion Pro" w:eastAsia="Times New Roman" w:hAnsi="Minion Pro"/>
          <w:color w:val="000000"/>
          <w:sz w:val="24"/>
          <w:szCs w:val="24"/>
          <w:lang w:eastAsia="hr-HR"/>
        </w:rPr>
      </w:pPr>
      <w:r>
        <w:rPr>
          <w:rFonts w:ascii="Times New Roman" w:eastAsia="Times New Roman" w:hAnsi="Times New Roman"/>
          <w:sz w:val="24"/>
          <w:szCs w:val="24"/>
          <w:lang w:eastAsia="hr-HR"/>
        </w:rPr>
        <w:t>U članku 34. riječi: „</w:t>
      </w:r>
      <w:r>
        <w:rPr>
          <w:rFonts w:ascii="Minion Pro" w:eastAsia="Times New Roman" w:hAnsi="Minion Pro"/>
          <w:color w:val="000000"/>
          <w:sz w:val="24"/>
          <w:szCs w:val="24"/>
          <w:lang w:eastAsia="hr-HR"/>
        </w:rPr>
        <w:t>od 5.000,00 do 20.000,00 kuna“ zamjenjuju se riječima: „od 660,00 do 2.650,00 eura“.</w:t>
      </w:r>
    </w:p>
    <w:p w14:paraId="0199BA30" w14:textId="77777777" w:rsidR="004C678B" w:rsidRDefault="004C678B" w:rsidP="004C678B">
      <w:pPr>
        <w:spacing w:after="0" w:line="240" w:lineRule="auto"/>
        <w:jc w:val="both"/>
        <w:rPr>
          <w:rFonts w:ascii="Minion Pro" w:eastAsia="Times New Roman" w:hAnsi="Minion Pro"/>
          <w:color w:val="000000"/>
          <w:sz w:val="24"/>
          <w:szCs w:val="24"/>
          <w:lang w:eastAsia="hr-HR"/>
        </w:rPr>
      </w:pPr>
    </w:p>
    <w:p w14:paraId="0188750C" w14:textId="77777777" w:rsidR="004C678B" w:rsidRDefault="004C678B" w:rsidP="004C678B">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14:paraId="6AFEEF69" w14:textId="77777777" w:rsidR="004C678B" w:rsidRDefault="004C678B" w:rsidP="004C678B">
      <w:pPr>
        <w:spacing w:after="0" w:line="240" w:lineRule="auto"/>
        <w:rPr>
          <w:rFonts w:ascii="Minion Pro" w:eastAsia="Times New Roman" w:hAnsi="Minion Pro"/>
          <w:b/>
          <w:color w:val="000000"/>
          <w:sz w:val="24"/>
          <w:szCs w:val="24"/>
          <w:lang w:eastAsia="hr-HR"/>
        </w:rPr>
      </w:pPr>
    </w:p>
    <w:p w14:paraId="51337A7D" w14:textId="77777777" w:rsidR="004C678B" w:rsidRDefault="004C678B" w:rsidP="004C678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35. riječi: „od 2.000,00 do 5.000,00 kuna“ zamjenjuju se riječima: „od 260,00    do 660,00 eura“.</w:t>
      </w:r>
    </w:p>
    <w:p w14:paraId="3EEEDF9B" w14:textId="77777777" w:rsidR="004C678B" w:rsidRDefault="004C678B" w:rsidP="004C678B">
      <w:pPr>
        <w:spacing w:after="0" w:line="240" w:lineRule="auto"/>
        <w:jc w:val="both"/>
        <w:rPr>
          <w:rFonts w:ascii="Minion Pro" w:eastAsia="Times New Roman" w:hAnsi="Minion Pro"/>
          <w:color w:val="000000"/>
          <w:sz w:val="24"/>
          <w:szCs w:val="24"/>
          <w:lang w:eastAsia="hr-HR"/>
        </w:rPr>
      </w:pPr>
    </w:p>
    <w:p w14:paraId="6D05211C" w14:textId="77777777" w:rsidR="004C678B" w:rsidRDefault="004C678B" w:rsidP="004C678B">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14:paraId="78D42D46" w14:textId="77777777" w:rsidR="004C678B" w:rsidRDefault="004C678B" w:rsidP="004C678B">
      <w:pPr>
        <w:spacing w:after="0" w:line="240" w:lineRule="auto"/>
        <w:rPr>
          <w:rFonts w:ascii="Minion Pro" w:eastAsia="Times New Roman" w:hAnsi="Minion Pro"/>
          <w:b/>
          <w:color w:val="000000"/>
          <w:sz w:val="24"/>
          <w:szCs w:val="24"/>
          <w:lang w:eastAsia="hr-HR"/>
        </w:rPr>
      </w:pPr>
    </w:p>
    <w:p w14:paraId="7ED9CB3D" w14:textId="77777777" w:rsidR="004C678B" w:rsidRDefault="004C678B" w:rsidP="004C678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36. riječi: „od 20.000,00 do 50.000,00 kuna“ zamjenjuju se riječima: „od  2.650,00 do 6.630,00 eura“.</w:t>
      </w:r>
    </w:p>
    <w:p w14:paraId="0456EA43" w14:textId="77777777" w:rsidR="004C678B" w:rsidRDefault="004C678B" w:rsidP="004C678B">
      <w:pPr>
        <w:spacing w:after="0" w:line="240" w:lineRule="auto"/>
        <w:rPr>
          <w:rFonts w:ascii="Minion Pro" w:eastAsia="Times New Roman" w:hAnsi="Minion Pro"/>
          <w:color w:val="000000"/>
          <w:sz w:val="24"/>
          <w:szCs w:val="24"/>
          <w:lang w:eastAsia="hr-HR"/>
        </w:rPr>
      </w:pPr>
    </w:p>
    <w:p w14:paraId="1565ACA3" w14:textId="77777777" w:rsidR="004C678B" w:rsidRDefault="004C678B" w:rsidP="004C678B">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5.</w:t>
      </w:r>
    </w:p>
    <w:p w14:paraId="789CA7B4" w14:textId="77777777" w:rsidR="004C678B" w:rsidRDefault="004C678B" w:rsidP="004C678B">
      <w:pPr>
        <w:spacing w:after="0" w:line="240" w:lineRule="auto"/>
        <w:rPr>
          <w:rFonts w:ascii="Minion Pro" w:eastAsia="Times New Roman" w:hAnsi="Minion Pro"/>
          <w:b/>
          <w:color w:val="000000"/>
          <w:sz w:val="24"/>
          <w:szCs w:val="24"/>
          <w:lang w:eastAsia="hr-HR"/>
        </w:rPr>
      </w:pPr>
    </w:p>
    <w:p w14:paraId="2CDA90F7" w14:textId="77777777" w:rsidR="004C678B" w:rsidRDefault="004C678B" w:rsidP="004C678B">
      <w:pPr>
        <w:spacing w:after="0" w:line="240" w:lineRule="auto"/>
        <w:jc w:val="both"/>
        <w:rPr>
          <w:rFonts w:ascii="Times New Roman" w:eastAsia="Times New Roman" w:hAnsi="Times New Roman"/>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37. riječi: „od 1.000,00 do 3.000,00 kuna“ zamjenjuju se riječima: „od 130,00    do 390,00 eura“.</w:t>
      </w:r>
    </w:p>
    <w:p w14:paraId="57F80ED9"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625E80BC" w14:textId="77777777" w:rsidR="004C678B" w:rsidRDefault="004C678B" w:rsidP="004C678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6. </w:t>
      </w:r>
    </w:p>
    <w:p w14:paraId="5E7D8755" w14:textId="77777777" w:rsidR="004C678B" w:rsidRDefault="004C678B" w:rsidP="004C678B">
      <w:pPr>
        <w:spacing w:after="0" w:line="240" w:lineRule="auto"/>
        <w:rPr>
          <w:rFonts w:ascii="Times New Roman" w:eastAsia="Times New Roman" w:hAnsi="Times New Roman"/>
          <w:b/>
          <w:sz w:val="24"/>
          <w:szCs w:val="24"/>
          <w:lang w:eastAsia="hr-HR"/>
        </w:rPr>
      </w:pPr>
    </w:p>
    <w:p w14:paraId="10BDBC52" w14:textId="77777777" w:rsidR="004C678B" w:rsidRDefault="004C678B" w:rsidP="004C678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59EE539B" w14:textId="77777777" w:rsidR="004C678B" w:rsidRDefault="004C678B" w:rsidP="004C678B">
      <w:pPr>
        <w:spacing w:after="0" w:line="240" w:lineRule="auto"/>
        <w:rPr>
          <w:rFonts w:ascii="Times New Roman" w:eastAsia="Times New Roman" w:hAnsi="Times New Roman"/>
          <w:sz w:val="24"/>
          <w:szCs w:val="24"/>
          <w:lang w:eastAsia="hr-HR"/>
        </w:rPr>
      </w:pPr>
    </w:p>
    <w:p w14:paraId="270A3588" w14:textId="77777777" w:rsidR="004C678B" w:rsidRDefault="004C678B" w:rsidP="004C678B">
      <w:pPr>
        <w:spacing w:after="0" w:line="240" w:lineRule="auto"/>
        <w:rPr>
          <w:rFonts w:ascii="Times New Roman" w:eastAsia="Times New Roman" w:hAnsi="Times New Roman"/>
          <w:sz w:val="24"/>
          <w:szCs w:val="24"/>
          <w:lang w:eastAsia="hr-HR"/>
        </w:rPr>
      </w:pPr>
    </w:p>
    <w:p w14:paraId="4DB45C2D" w14:textId="77777777" w:rsidR="004C678B" w:rsidRDefault="004C678B" w:rsidP="004C678B">
      <w:pPr>
        <w:spacing w:after="0" w:line="240" w:lineRule="auto"/>
        <w:rPr>
          <w:rFonts w:ascii="Times New Roman" w:eastAsia="Times New Roman" w:hAnsi="Times New Roman"/>
          <w:sz w:val="24"/>
          <w:szCs w:val="24"/>
          <w:lang w:eastAsia="hr-HR"/>
        </w:rPr>
      </w:pPr>
    </w:p>
    <w:p w14:paraId="1B4105EA" w14:textId="77777777" w:rsidR="004C678B" w:rsidRDefault="004C678B" w:rsidP="004C678B">
      <w:pPr>
        <w:spacing w:after="0" w:line="240" w:lineRule="auto"/>
        <w:rPr>
          <w:rFonts w:ascii="Times New Roman" w:eastAsia="Times New Roman" w:hAnsi="Times New Roman"/>
          <w:sz w:val="24"/>
          <w:szCs w:val="24"/>
          <w:lang w:eastAsia="hr-HR"/>
        </w:rPr>
      </w:pPr>
    </w:p>
    <w:p w14:paraId="288C9423" w14:textId="77777777" w:rsidR="004C678B" w:rsidRDefault="004C678B" w:rsidP="004C678B">
      <w:pPr>
        <w:spacing w:after="0" w:line="240" w:lineRule="auto"/>
        <w:rPr>
          <w:rFonts w:ascii="Times New Roman" w:eastAsia="Times New Roman" w:hAnsi="Times New Roman"/>
          <w:sz w:val="24"/>
          <w:szCs w:val="24"/>
          <w:lang w:eastAsia="hr-HR"/>
        </w:rPr>
      </w:pPr>
    </w:p>
    <w:p w14:paraId="341BCA0C" w14:textId="77777777" w:rsidR="004C678B" w:rsidRDefault="004C678B" w:rsidP="004C678B">
      <w:pPr>
        <w:spacing w:after="0" w:line="240" w:lineRule="auto"/>
        <w:rPr>
          <w:rFonts w:ascii="Times New Roman" w:eastAsia="Times New Roman" w:hAnsi="Times New Roman"/>
          <w:sz w:val="24"/>
          <w:szCs w:val="24"/>
          <w:lang w:eastAsia="hr-HR"/>
        </w:rPr>
      </w:pPr>
    </w:p>
    <w:p w14:paraId="29230534" w14:textId="77777777" w:rsidR="004C678B" w:rsidRDefault="004C678B" w:rsidP="004C678B">
      <w:pPr>
        <w:spacing w:after="0" w:line="240" w:lineRule="auto"/>
        <w:rPr>
          <w:rFonts w:ascii="Times New Roman" w:eastAsia="Times New Roman" w:hAnsi="Times New Roman"/>
          <w:sz w:val="24"/>
          <w:szCs w:val="24"/>
          <w:lang w:eastAsia="hr-HR"/>
        </w:rPr>
      </w:pPr>
    </w:p>
    <w:p w14:paraId="3F8B635F" w14:textId="77777777" w:rsidR="004C678B" w:rsidRDefault="004C678B" w:rsidP="004C678B">
      <w:pPr>
        <w:spacing w:after="0" w:line="240" w:lineRule="auto"/>
        <w:rPr>
          <w:rFonts w:ascii="Times New Roman" w:eastAsia="Times New Roman" w:hAnsi="Times New Roman"/>
          <w:sz w:val="24"/>
          <w:szCs w:val="24"/>
          <w:lang w:eastAsia="hr-HR"/>
        </w:rPr>
      </w:pPr>
    </w:p>
    <w:p w14:paraId="6170184A" w14:textId="77777777" w:rsidR="004C678B" w:rsidRDefault="004C678B" w:rsidP="004C678B">
      <w:pPr>
        <w:spacing w:after="0" w:line="240" w:lineRule="auto"/>
        <w:rPr>
          <w:rFonts w:ascii="Times New Roman" w:eastAsia="Times New Roman" w:hAnsi="Times New Roman"/>
          <w:sz w:val="24"/>
          <w:szCs w:val="24"/>
          <w:lang w:eastAsia="hr-HR"/>
        </w:rPr>
      </w:pPr>
    </w:p>
    <w:p w14:paraId="2460B47D" w14:textId="77777777" w:rsidR="004C678B" w:rsidRDefault="004C678B" w:rsidP="004C678B">
      <w:pPr>
        <w:spacing w:after="0" w:line="240" w:lineRule="auto"/>
        <w:rPr>
          <w:rFonts w:ascii="Times New Roman" w:eastAsia="Times New Roman" w:hAnsi="Times New Roman"/>
          <w:sz w:val="24"/>
          <w:szCs w:val="24"/>
          <w:lang w:eastAsia="hr-HR"/>
        </w:rPr>
      </w:pPr>
    </w:p>
    <w:p w14:paraId="2CF8DE94" w14:textId="77777777" w:rsidR="004C678B" w:rsidRDefault="004C678B" w:rsidP="004C678B">
      <w:pPr>
        <w:spacing w:after="0" w:line="240" w:lineRule="auto"/>
        <w:rPr>
          <w:rFonts w:ascii="Times New Roman" w:eastAsia="Times New Roman" w:hAnsi="Times New Roman"/>
          <w:sz w:val="24"/>
          <w:szCs w:val="24"/>
          <w:lang w:eastAsia="hr-HR"/>
        </w:rPr>
      </w:pPr>
    </w:p>
    <w:p w14:paraId="627F8BF6" w14:textId="77777777" w:rsidR="004C678B" w:rsidRDefault="004C678B" w:rsidP="004C678B">
      <w:pPr>
        <w:spacing w:after="0" w:line="240" w:lineRule="auto"/>
        <w:rPr>
          <w:rFonts w:ascii="Times New Roman" w:eastAsia="Times New Roman" w:hAnsi="Times New Roman"/>
          <w:sz w:val="24"/>
          <w:szCs w:val="24"/>
          <w:lang w:eastAsia="hr-HR"/>
        </w:rPr>
      </w:pPr>
    </w:p>
    <w:p w14:paraId="52293F0C" w14:textId="77777777" w:rsidR="004C678B" w:rsidRDefault="004C678B" w:rsidP="004C678B">
      <w:pPr>
        <w:spacing w:after="0" w:line="240" w:lineRule="auto"/>
        <w:rPr>
          <w:rFonts w:ascii="Times New Roman" w:eastAsia="Times New Roman" w:hAnsi="Times New Roman"/>
          <w:sz w:val="24"/>
          <w:szCs w:val="24"/>
          <w:lang w:eastAsia="hr-HR"/>
        </w:rPr>
      </w:pPr>
    </w:p>
    <w:p w14:paraId="136491AB" w14:textId="77777777" w:rsidR="004C678B" w:rsidRDefault="004C678B" w:rsidP="004C678B">
      <w:pPr>
        <w:jc w:val="both"/>
        <w:rPr>
          <w:rFonts w:ascii="Times New Roman" w:eastAsia="Times New Roman" w:hAnsi="Times New Roman"/>
          <w:b/>
          <w:sz w:val="24"/>
          <w:szCs w:val="24"/>
          <w:lang w:eastAsia="hr-HR"/>
        </w:rPr>
      </w:pPr>
    </w:p>
    <w:p w14:paraId="14350C97" w14:textId="77777777" w:rsidR="004C678B" w:rsidRDefault="004C678B" w:rsidP="004C678B">
      <w:pPr>
        <w:jc w:val="both"/>
        <w:rPr>
          <w:rFonts w:ascii="Times New Roman" w:eastAsia="Times New Roman" w:hAnsi="Times New Roman"/>
          <w:b/>
          <w:sz w:val="24"/>
          <w:szCs w:val="24"/>
          <w:lang w:eastAsia="hr-HR"/>
        </w:rPr>
      </w:pPr>
    </w:p>
    <w:p w14:paraId="5230AA90" w14:textId="77777777" w:rsidR="004C678B" w:rsidRDefault="004C678B" w:rsidP="004C678B">
      <w:pPr>
        <w:jc w:val="center"/>
        <w:rPr>
          <w:rFonts w:ascii="Times New Roman" w:hAnsi="Times New Roman"/>
          <w:b/>
          <w:sz w:val="24"/>
          <w:szCs w:val="24"/>
        </w:rPr>
      </w:pPr>
      <w:r>
        <w:rPr>
          <w:rFonts w:ascii="Times New Roman" w:eastAsia="Times New Roman" w:hAnsi="Times New Roman"/>
          <w:b/>
          <w:sz w:val="24"/>
          <w:szCs w:val="24"/>
          <w:lang w:eastAsia="hr-HR"/>
        </w:rPr>
        <w:t xml:space="preserve">O B R A Z L O Ž E N J E </w:t>
      </w:r>
    </w:p>
    <w:p w14:paraId="300C2883" w14:textId="77777777" w:rsidR="004C678B" w:rsidRDefault="004C678B" w:rsidP="004C678B">
      <w:pPr>
        <w:spacing w:after="0" w:line="240" w:lineRule="auto"/>
        <w:rPr>
          <w:rFonts w:ascii="Times New Roman" w:eastAsia="Times New Roman" w:hAnsi="Times New Roman"/>
          <w:b/>
          <w:sz w:val="24"/>
          <w:szCs w:val="24"/>
          <w:lang w:eastAsia="hr-HR"/>
        </w:rPr>
      </w:pPr>
    </w:p>
    <w:p w14:paraId="5D7AE708" w14:textId="77777777" w:rsidR="004C678B" w:rsidRDefault="004C678B" w:rsidP="004C678B">
      <w:pPr>
        <w:spacing w:after="0" w:line="240" w:lineRule="auto"/>
        <w:rPr>
          <w:rFonts w:ascii="Times New Roman" w:eastAsia="Times New Roman" w:hAnsi="Times New Roman"/>
          <w:b/>
          <w:sz w:val="24"/>
          <w:szCs w:val="24"/>
          <w:lang w:eastAsia="hr-HR"/>
        </w:rPr>
      </w:pPr>
    </w:p>
    <w:p w14:paraId="4EFDF5A6" w14:textId="77777777" w:rsidR="004C678B" w:rsidRDefault="004C678B" w:rsidP="004C678B">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Uz članak 1. </w:t>
      </w:r>
    </w:p>
    <w:p w14:paraId="7FC5AFAD" w14:textId="77777777" w:rsidR="004C678B" w:rsidRDefault="004C678B" w:rsidP="004C678B">
      <w:pPr>
        <w:spacing w:after="0" w:line="240" w:lineRule="auto"/>
        <w:rPr>
          <w:rFonts w:ascii="Times New Roman" w:eastAsia="Times New Roman" w:hAnsi="Times New Roman"/>
          <w:sz w:val="24"/>
          <w:szCs w:val="24"/>
          <w:lang w:eastAsia="hr-HR"/>
        </w:rPr>
      </w:pPr>
    </w:p>
    <w:p w14:paraId="5DF17FE6" w14:textId="77777777" w:rsidR="004C678B" w:rsidRDefault="004C678B" w:rsidP="004C678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poglavlju V. važećeg Zakona o javnom okupljanju sadržane su odredbe na temelju kojih se novčanim kaznama kažnjavaju prekršitelji za prekršaje utvrđene tim Zakonom. S obzirom da je u Zakonu naveden naziv poglavlja V. „KAZNENE ODREDBE“, sukladno uobičajenoj nomotehničkoj praksi naziv poglavlja V. mijenja se i glasi: „PREKRŠAJNE ODREDBE“.</w:t>
      </w:r>
    </w:p>
    <w:p w14:paraId="14C484BB" w14:textId="77777777" w:rsidR="004C678B" w:rsidRDefault="004C678B" w:rsidP="004C678B">
      <w:pPr>
        <w:spacing w:after="0" w:line="240" w:lineRule="auto"/>
        <w:rPr>
          <w:rFonts w:ascii="Times New Roman" w:eastAsia="Times New Roman" w:hAnsi="Times New Roman"/>
          <w:b/>
          <w:sz w:val="24"/>
          <w:szCs w:val="24"/>
          <w:lang w:eastAsia="hr-HR"/>
        </w:rPr>
      </w:pPr>
    </w:p>
    <w:p w14:paraId="5224BC2B" w14:textId="77777777" w:rsidR="004C678B" w:rsidRDefault="004C678B" w:rsidP="004C678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Uz članke 2. do 5. </w:t>
      </w:r>
    </w:p>
    <w:p w14:paraId="6653AD56" w14:textId="77777777" w:rsidR="004C678B" w:rsidRDefault="004C678B" w:rsidP="004C678B">
      <w:pPr>
        <w:spacing w:after="0" w:line="240" w:lineRule="auto"/>
        <w:rPr>
          <w:rFonts w:ascii="Times New Roman" w:eastAsia="Times New Roman" w:hAnsi="Times New Roman"/>
          <w:b/>
          <w:sz w:val="24"/>
          <w:szCs w:val="24"/>
          <w:lang w:eastAsia="hr-HR"/>
        </w:rPr>
      </w:pPr>
    </w:p>
    <w:p w14:paraId="332DB5C7" w14:textId="77777777" w:rsidR="004C678B" w:rsidRDefault="004C678B" w:rsidP="004C678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34., 35., 36. i 37. Zakona o javnom okupljanju  („Narodne novine“, br. 128/99., 90/05., 139/05., 150/05., 82/11. – Odluka Ustavnog suda Republike Hrvatske i 78/12.) izraženi u kunama, zamjenjuju se iznosima izraženim u euru. </w:t>
      </w:r>
    </w:p>
    <w:p w14:paraId="7BA35E98"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570DC1D" w14:textId="77777777" w:rsidR="004C678B" w:rsidRDefault="004C678B" w:rsidP="004C678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članak 6.</w:t>
      </w:r>
    </w:p>
    <w:p w14:paraId="15B917C9" w14:textId="77777777" w:rsidR="004C678B" w:rsidRDefault="004C678B" w:rsidP="004C678B">
      <w:pPr>
        <w:spacing w:after="0" w:line="240" w:lineRule="auto"/>
        <w:jc w:val="both"/>
        <w:rPr>
          <w:rFonts w:ascii="Times New Roman" w:eastAsia="Times New Roman" w:hAnsi="Times New Roman"/>
          <w:b/>
          <w:sz w:val="24"/>
          <w:szCs w:val="24"/>
          <w:lang w:eastAsia="hr-HR"/>
        </w:rPr>
      </w:pPr>
    </w:p>
    <w:p w14:paraId="78D225ED" w14:textId="77777777" w:rsidR="004C678B" w:rsidRDefault="004C678B" w:rsidP="004C678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Propisuje se stupanje na snagu ovoga Zakona.</w:t>
      </w:r>
    </w:p>
    <w:p w14:paraId="3105DFDF"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96A41B5"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0C67927A"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7C6AFE00"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F9F423C"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0BBCB192"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60F4E33D"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DBE73A7"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7E6794FF"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66CBF7D7"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39EFE107"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42988EED"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71AFFB94"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075342AC"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0317529"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46873F9"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5635D546"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6A43B2A6"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42296A70"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49E52640"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76F93DBD"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52C2695B"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07509EE7"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3AECCB66"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943ECD6"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DE18CFC"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40EA5EB6"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7A404AAC"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0F7DB188"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64106A6C"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64CF9E07" w14:textId="77777777" w:rsidR="004C678B" w:rsidRDefault="004C678B" w:rsidP="004C678B">
      <w:pPr>
        <w:spacing w:after="0" w:line="240" w:lineRule="auto"/>
        <w:jc w:val="center"/>
        <w:rPr>
          <w:rFonts w:ascii="Times New Roman" w:eastAsia="Times New Roman" w:hAnsi="Times New Roman"/>
          <w:b/>
          <w:bCs/>
          <w:sz w:val="24"/>
          <w:szCs w:val="24"/>
          <w:shd w:val="clear" w:color="auto" w:fill="FFFFFF"/>
          <w:lang w:eastAsia="hr-HR"/>
        </w:rPr>
      </w:pPr>
    </w:p>
    <w:p w14:paraId="0BEE68DC" w14:textId="77777777" w:rsidR="004C678B" w:rsidRDefault="004C678B" w:rsidP="004C678B">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TEKST ODREDBI VAŽEĆEG ZAKONA KOJE SE MIJENJAJU</w:t>
      </w:r>
    </w:p>
    <w:p w14:paraId="54396C21" w14:textId="77777777" w:rsidR="004C678B" w:rsidRDefault="004C678B" w:rsidP="004C678B">
      <w:pPr>
        <w:spacing w:after="0" w:line="240" w:lineRule="auto"/>
        <w:jc w:val="center"/>
        <w:rPr>
          <w:rFonts w:ascii="Times New Roman" w:eastAsia="Times New Roman" w:hAnsi="Times New Roman"/>
          <w:b/>
          <w:bCs/>
          <w:sz w:val="24"/>
          <w:szCs w:val="24"/>
          <w:shd w:val="clear" w:color="auto" w:fill="FFFFFF"/>
          <w:lang w:eastAsia="hr-HR"/>
        </w:rPr>
      </w:pPr>
    </w:p>
    <w:p w14:paraId="39F60E46" w14:textId="77777777" w:rsidR="004C678B" w:rsidRDefault="004C678B" w:rsidP="004C678B">
      <w:pPr>
        <w:spacing w:after="0" w:line="240" w:lineRule="auto"/>
        <w:jc w:val="both"/>
        <w:rPr>
          <w:rFonts w:ascii="Times New Roman" w:eastAsia="Times New Roman" w:hAnsi="Times New Roman"/>
          <w:b/>
          <w:bCs/>
          <w:sz w:val="24"/>
          <w:szCs w:val="24"/>
          <w:shd w:val="clear" w:color="auto" w:fill="FFFFFF"/>
          <w:lang w:eastAsia="hr-HR"/>
        </w:rPr>
      </w:pPr>
    </w:p>
    <w:p w14:paraId="2F8E5691" w14:textId="77777777" w:rsidR="004C678B" w:rsidRDefault="004C678B" w:rsidP="004C678B">
      <w:pPr>
        <w:spacing w:after="0" w:line="240" w:lineRule="auto"/>
        <w:jc w:val="center"/>
        <w:rPr>
          <w:rFonts w:ascii="Times New Roman" w:hAnsi="Times New Roman"/>
          <w:sz w:val="24"/>
          <w:szCs w:val="24"/>
        </w:rPr>
      </w:pPr>
      <w:r>
        <w:rPr>
          <w:rFonts w:ascii="Times New Roman" w:hAnsi="Times New Roman"/>
          <w:sz w:val="24"/>
          <w:szCs w:val="24"/>
        </w:rPr>
        <w:t>V. KAZNENE ODREDBE</w:t>
      </w:r>
    </w:p>
    <w:p w14:paraId="029BC8EE" w14:textId="77777777" w:rsidR="004C678B" w:rsidRDefault="004C678B" w:rsidP="004C678B">
      <w:pPr>
        <w:spacing w:after="0" w:line="240" w:lineRule="auto"/>
        <w:jc w:val="center"/>
        <w:rPr>
          <w:rFonts w:ascii="Times New Roman" w:eastAsia="Times New Roman" w:hAnsi="Times New Roman"/>
          <w:b/>
          <w:bCs/>
          <w:sz w:val="24"/>
          <w:szCs w:val="24"/>
          <w:shd w:val="clear" w:color="auto" w:fill="FFFFFF"/>
          <w:lang w:eastAsia="hr-HR"/>
        </w:rPr>
      </w:pPr>
    </w:p>
    <w:p w14:paraId="2D77F42E"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Članak 34.</w:t>
      </w:r>
    </w:p>
    <w:p w14:paraId="6DDF5882"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p>
    <w:p w14:paraId="2C53753B"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Novčanom kaznom od 5.000,00 do 20.000,00 kuna kaznit će se za prekršaj:</w:t>
      </w:r>
    </w:p>
    <w:p w14:paraId="18C5119B"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1. osoba koja organizira mirno okupljanje ili javni prosvjed bez prijave kada je prijavljivanje obvezatno (članak 7. stavak 1.),</w:t>
      </w:r>
    </w:p>
    <w:p w14:paraId="5B41317C"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2. organizator koji održava mirno okupljanje i javni prosvjed na mjestima utvrđenim člankom 11. ovoga Zakona ili izvan mjesta utvrđenog odlukom iz članka 12. stavka 1. ovoga Zakona,</w:t>
      </w:r>
    </w:p>
    <w:p w14:paraId="6F145B81"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3. organizator koji unatoč zabrani održi mirno okupljanje i javni prosvjed (članak 14.),</w:t>
      </w:r>
    </w:p>
    <w:p w14:paraId="7B074E8F"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4. organizator koji nije poduzeo mjere osiguranja reda i mira na mirnom okupljanju i javnom prosvjedu (članak 16. i članak 17.),</w:t>
      </w:r>
    </w:p>
    <w:p w14:paraId="625DB6F6"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5. organizator koji organizira druge oblike okupljanja bez prijave kada je prijavljivanje obvezatno (članak 33. stavak 2.).</w:t>
      </w:r>
    </w:p>
    <w:p w14:paraId="4040F4AD"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Članak 35.</w:t>
      </w:r>
    </w:p>
    <w:p w14:paraId="16F76D9D"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p>
    <w:p w14:paraId="2D34CE91"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Novčanom kaznom od 2.000,00 do 5.000,00 kuna kaznit će se za prekršaj voditelj koji:</w:t>
      </w:r>
    </w:p>
    <w:p w14:paraId="5DE562CC"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1. ne poduzme potrebite mjere poradi osiguranja reda i mira na mirnom okupljanju i javnom prosvjedu (članak 18. i članak 21. stavak 2.),</w:t>
      </w:r>
    </w:p>
    <w:p w14:paraId="440C08F2"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2. ne prekine mirno okupljanje i javni prosvjed kada nastupi zbiljska i izravna pogibelj od nasilja (članak 21. stavak 3.),</w:t>
      </w:r>
    </w:p>
    <w:p w14:paraId="1CC007C7"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3. na zahtjev ovlaštene službene osobe ne prekine mirno okupljanje i javni prosvjed (članak 23.).</w:t>
      </w:r>
    </w:p>
    <w:p w14:paraId="0DF72B4C"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Članak 36.</w:t>
      </w:r>
    </w:p>
    <w:p w14:paraId="5E44B975"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p>
    <w:p w14:paraId="0D8B95D9"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Novčanom kaznom od 20.000,00 do 50.000,00 kuna kaznit će se za prekršaj:</w:t>
      </w:r>
    </w:p>
    <w:p w14:paraId="3F005F3A"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1. osoba koja organizira javnu priredbu bez prijave, kada je prijavljivanje obvezatno (članak 26.),</w:t>
      </w:r>
    </w:p>
    <w:p w14:paraId="0C521328"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2. organizator koji organizira javnu priredbu unatoč zabrani (članak 28.).</w:t>
      </w:r>
    </w:p>
    <w:p w14:paraId="43B5AC43"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Novčanom kaznom iz stavka 1. ovoga članka kaznit će se organizator javne priredbe za prekršaje utvrđene člankom 34. točkom 4., odnosno voditelj javne priredbe za prekršaje utvrđene člankom 35. ovoga Zakona.</w:t>
      </w:r>
    </w:p>
    <w:p w14:paraId="2B9E722A"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p>
    <w:p w14:paraId="788E7757"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p>
    <w:p w14:paraId="0C854CC1"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Članak 37.</w:t>
      </w:r>
    </w:p>
    <w:p w14:paraId="70DE3D3C" w14:textId="77777777" w:rsidR="004C678B" w:rsidRDefault="004C678B" w:rsidP="004C678B">
      <w:pPr>
        <w:shd w:val="clear" w:color="auto" w:fill="FFFFFF"/>
        <w:spacing w:after="0" w:line="240" w:lineRule="auto"/>
        <w:jc w:val="center"/>
        <w:rPr>
          <w:rFonts w:ascii="Minion Pro" w:eastAsia="Times New Roman" w:hAnsi="Minion Pro"/>
          <w:color w:val="000000"/>
          <w:sz w:val="24"/>
          <w:szCs w:val="24"/>
          <w:lang w:eastAsia="hr-HR"/>
        </w:rPr>
      </w:pPr>
    </w:p>
    <w:p w14:paraId="18E01EAF"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Novčanom kaznom od 1.000,00 do 3.000,00 kuna kaznit će se za prekršaj:</w:t>
      </w:r>
    </w:p>
    <w:p w14:paraId="6905EB06"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1. osoba koja na javnom okupljanju ili na putu prema mjestu njegova održavanja nosi oružje ili predmete pogodne za nanošenje ozljeda te alkoholna pića (članak 18. stavak 1.),</w:t>
      </w:r>
    </w:p>
    <w:p w14:paraId="23164203" w14:textId="77777777" w:rsidR="004C678B" w:rsidRDefault="004C678B" w:rsidP="004C678B">
      <w:pPr>
        <w:shd w:val="clear" w:color="auto" w:fill="FFFFFF"/>
        <w:spacing w:after="225" w:line="240" w:lineRule="auto"/>
        <w:textAlignment w:val="baseline"/>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2. osoba koja na javnom okupljanju nosi odoru, dijelove odore, odjeću, oznake ili druga obilježja kojima se poziva ili potiče na rat ili uporabu nasilja, na nacionalnu, rasnu ili vjersku mržnju ili bilo koji oblik nesnošljivosti (članak 18. stavak 2.).</w:t>
      </w:r>
    </w:p>
    <w:p w14:paraId="27EF3818"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1F47C3BE"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1F2D0D64"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1E67861A"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049065F2"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32A3A7DE"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B6BB6E8"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7E54B227"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12437423"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0CB20D5"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BB7551C"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5348E2D2"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2E326F5A"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5FE69A19"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2CB29916"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5AA798F6"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6AA40981"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320D8889"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C3BAE1C"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289346CF"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3510367C" w14:textId="77777777" w:rsidR="004C678B" w:rsidRDefault="004C678B" w:rsidP="004C678B">
      <w:pPr>
        <w:spacing w:after="0" w:line="240" w:lineRule="auto"/>
        <w:jc w:val="both"/>
        <w:rPr>
          <w:rFonts w:ascii="Times New Roman" w:eastAsia="Times New Roman" w:hAnsi="Times New Roman"/>
          <w:sz w:val="24"/>
          <w:szCs w:val="24"/>
          <w:lang w:eastAsia="hr-HR"/>
        </w:rPr>
      </w:pPr>
    </w:p>
    <w:p w14:paraId="4A07113B" w14:textId="77777777" w:rsidR="004C678B" w:rsidRDefault="004C678B" w:rsidP="004C678B">
      <w:pPr>
        <w:spacing w:after="0" w:line="240" w:lineRule="auto"/>
        <w:rPr>
          <w:rFonts w:ascii="Times New Roman" w:eastAsia="Times New Roman" w:hAnsi="Times New Roman"/>
          <w:sz w:val="24"/>
          <w:szCs w:val="24"/>
          <w:lang w:eastAsia="hr-HR"/>
        </w:rPr>
      </w:pPr>
    </w:p>
    <w:p w14:paraId="0C2CEAA4" w14:textId="77777777" w:rsidR="004C678B" w:rsidRDefault="004C678B" w:rsidP="004C678B"/>
    <w:p w14:paraId="321841BA" w14:textId="07966D60" w:rsidR="00DD4CB8" w:rsidRPr="004C678B" w:rsidRDefault="00DD4CB8" w:rsidP="004C678B">
      <w:bookmarkStart w:id="0" w:name="_GoBack"/>
      <w:bookmarkEnd w:id="0"/>
    </w:p>
    <w:sectPr w:rsidR="00DD4CB8" w:rsidRPr="004C6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55C1F"/>
    <w:rsid w:val="00070AC4"/>
    <w:rsid w:val="00152983"/>
    <w:rsid w:val="002D128D"/>
    <w:rsid w:val="003E5B6C"/>
    <w:rsid w:val="003E6F13"/>
    <w:rsid w:val="004235AC"/>
    <w:rsid w:val="00425FE0"/>
    <w:rsid w:val="00475AA7"/>
    <w:rsid w:val="004C678B"/>
    <w:rsid w:val="00520598"/>
    <w:rsid w:val="00534C02"/>
    <w:rsid w:val="005B10CF"/>
    <w:rsid w:val="0068579F"/>
    <w:rsid w:val="00685991"/>
    <w:rsid w:val="006D569A"/>
    <w:rsid w:val="00711872"/>
    <w:rsid w:val="00735A22"/>
    <w:rsid w:val="00750318"/>
    <w:rsid w:val="00780F5D"/>
    <w:rsid w:val="00796CFB"/>
    <w:rsid w:val="007C2BEE"/>
    <w:rsid w:val="00857566"/>
    <w:rsid w:val="008C53B4"/>
    <w:rsid w:val="009611B0"/>
    <w:rsid w:val="00964C6B"/>
    <w:rsid w:val="00984723"/>
    <w:rsid w:val="00A5461F"/>
    <w:rsid w:val="00AF25B7"/>
    <w:rsid w:val="00B94F86"/>
    <w:rsid w:val="00BE112E"/>
    <w:rsid w:val="00C6642C"/>
    <w:rsid w:val="00C72546"/>
    <w:rsid w:val="00CC0B4D"/>
    <w:rsid w:val="00CF5651"/>
    <w:rsid w:val="00D57E08"/>
    <w:rsid w:val="00DD4CB8"/>
    <w:rsid w:val="00DF03E8"/>
    <w:rsid w:val="00E460CF"/>
    <w:rsid w:val="00FB0AD6"/>
    <w:rsid w:val="00FE018C"/>
    <w:rsid w:val="00FF1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3482"/>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71505510">
      <w:bodyDiv w:val="1"/>
      <w:marLeft w:val="0"/>
      <w:marRight w:val="0"/>
      <w:marTop w:val="0"/>
      <w:marBottom w:val="0"/>
      <w:divBdr>
        <w:top w:val="none" w:sz="0" w:space="0" w:color="auto"/>
        <w:left w:val="none" w:sz="0" w:space="0" w:color="auto"/>
        <w:bottom w:val="none" w:sz="0" w:space="0" w:color="auto"/>
        <w:right w:val="none" w:sz="0" w:space="0" w:color="auto"/>
      </w:divBdr>
    </w:div>
    <w:div w:id="1655376294">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1247</Words>
  <Characters>7114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33</cp:revision>
  <cp:lastPrinted>2022-03-25T10:38:00Z</cp:lastPrinted>
  <dcterms:created xsi:type="dcterms:W3CDTF">2021-09-29T07:06:00Z</dcterms:created>
  <dcterms:modified xsi:type="dcterms:W3CDTF">2022-08-24T08:37:00Z</dcterms:modified>
</cp:coreProperties>
</file>